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21" w:rsidRDefault="007E6621" w:rsidP="007E6621">
      <w:pPr>
        <w:autoSpaceDE w:val="0"/>
        <w:autoSpaceDN w:val="0"/>
        <w:adjustRightInd w:val="0"/>
        <w:jc w:val="both"/>
        <w:rPr>
          <w:rFonts w:ascii="Arial Narrow" w:hAnsi="Arial Narrow" w:cs="ArialMT"/>
          <w:color w:val="333333"/>
        </w:rPr>
      </w:pPr>
    </w:p>
    <w:p w:rsidR="007E6621" w:rsidRDefault="007E6621" w:rsidP="007E6621">
      <w:pPr>
        <w:autoSpaceDE w:val="0"/>
        <w:autoSpaceDN w:val="0"/>
        <w:adjustRightInd w:val="0"/>
        <w:spacing w:after="120"/>
        <w:jc w:val="both"/>
        <w:rPr>
          <w:rFonts w:ascii="Arial Narrow" w:hAnsi="Arial Narrow" w:cs="Arial-BoldMT"/>
          <w:b/>
          <w:bCs/>
          <w:caps/>
        </w:rPr>
      </w:pPr>
      <w:r>
        <w:rPr>
          <w:rFonts w:ascii="Arial Narrow" w:hAnsi="Arial Narrow" w:cs="Arial-BoldMT"/>
          <w:b/>
          <w:bCs/>
          <w:caps/>
        </w:rPr>
        <w:t>Admissions AND WAITING LIST policy</w:t>
      </w:r>
    </w:p>
    <w:p w:rsidR="007E6621" w:rsidRDefault="007E6621" w:rsidP="007E6621">
      <w:pPr>
        <w:autoSpaceDE w:val="0"/>
        <w:autoSpaceDN w:val="0"/>
        <w:adjustRightInd w:val="0"/>
        <w:spacing w:after="120"/>
        <w:jc w:val="both"/>
        <w:rPr>
          <w:rFonts w:ascii="Arial Narrow" w:hAnsi="Arial Narrow" w:cs="ArialMT"/>
        </w:rPr>
      </w:pPr>
      <w:r>
        <w:rPr>
          <w:rFonts w:ascii="Arial Narrow" w:hAnsi="Arial Narrow" w:cs="ArialMT"/>
        </w:rPr>
        <w:t xml:space="preserve">It is our intention to make our </w:t>
      </w:r>
      <w:r>
        <w:rPr>
          <w:rFonts w:ascii="Arial Narrow" w:eastAsia="Lucida Sans Unicode" w:hAnsi="Arial Narrow" w:cs="HelveticaNeue-Light"/>
          <w:color w:val="292526"/>
          <w:szCs w:val="24"/>
          <w:lang w:eastAsia="en-GB"/>
        </w:rPr>
        <w:t>preschool</w:t>
      </w:r>
      <w:r>
        <w:rPr>
          <w:rFonts w:ascii="Arial Narrow" w:hAnsi="Arial Narrow" w:cs="ArialMT"/>
        </w:rPr>
        <w:t xml:space="preserve"> accessible to children and families from all sections of the local community.</w:t>
      </w:r>
    </w:p>
    <w:p w:rsidR="007E6621" w:rsidRDefault="007E6621" w:rsidP="007E6621">
      <w:pPr>
        <w:autoSpaceDE w:val="0"/>
        <w:autoSpaceDN w:val="0"/>
        <w:adjustRightInd w:val="0"/>
        <w:spacing w:after="120"/>
        <w:jc w:val="both"/>
        <w:rPr>
          <w:rFonts w:ascii="Arial Narrow" w:hAnsi="Arial Narrow" w:cs="Arial-BoldMT"/>
          <w:b/>
          <w:bCs/>
        </w:rPr>
      </w:pPr>
      <w:r>
        <w:rPr>
          <w:rFonts w:ascii="Arial Narrow" w:hAnsi="Arial Narrow" w:cs="Arial-BoldMT"/>
          <w:b/>
          <w:bCs/>
        </w:rPr>
        <w:t>Aim</w:t>
      </w:r>
    </w:p>
    <w:p w:rsidR="007E6621" w:rsidRDefault="007E6621" w:rsidP="007E6621">
      <w:pPr>
        <w:autoSpaceDE w:val="0"/>
        <w:autoSpaceDN w:val="0"/>
        <w:adjustRightInd w:val="0"/>
        <w:spacing w:after="120"/>
        <w:jc w:val="both"/>
        <w:rPr>
          <w:rFonts w:ascii="Arial Narrow" w:hAnsi="Arial Narrow" w:cs="ArialMT"/>
        </w:rPr>
      </w:pPr>
      <w:r>
        <w:rPr>
          <w:rFonts w:ascii="Arial Narrow" w:hAnsi="Arial Narrow" w:cs="ArialMT"/>
        </w:rPr>
        <w:t>We aim to ensure that all sections of our community have access to the setting through open, fair and clearly communicated procedures.</w:t>
      </w:r>
    </w:p>
    <w:p w:rsidR="007E6621" w:rsidRDefault="007E6621" w:rsidP="007E6621">
      <w:pPr>
        <w:autoSpaceDE w:val="0"/>
        <w:autoSpaceDN w:val="0"/>
        <w:adjustRightInd w:val="0"/>
        <w:spacing w:after="120"/>
        <w:jc w:val="both"/>
        <w:rPr>
          <w:rFonts w:ascii="Arial Narrow" w:hAnsi="Arial Narrow" w:cs="Arial-BoldMT"/>
          <w:b/>
          <w:bCs/>
        </w:rPr>
      </w:pPr>
      <w:r>
        <w:rPr>
          <w:rFonts w:ascii="Arial Narrow" w:hAnsi="Arial Narrow" w:cs="Arial-BoldMT"/>
          <w:b/>
          <w:bCs/>
        </w:rPr>
        <w:t>Methods</w:t>
      </w:r>
    </w:p>
    <w:p w:rsidR="007E6621" w:rsidRDefault="007E6621" w:rsidP="007E6621">
      <w:pPr>
        <w:autoSpaceDE w:val="0"/>
        <w:autoSpaceDN w:val="0"/>
        <w:adjustRightInd w:val="0"/>
        <w:spacing w:after="120"/>
        <w:jc w:val="both"/>
        <w:rPr>
          <w:rFonts w:ascii="Arial Narrow" w:hAnsi="Arial Narrow" w:cs="ArialMT"/>
        </w:rPr>
      </w:pPr>
      <w:r>
        <w:rPr>
          <w:rFonts w:ascii="Arial Narrow" w:hAnsi="Arial Narrow" w:cs="ArialMT"/>
        </w:rPr>
        <w:t>In order to achieve this aim, we operate the following admissions and waiting list policy.</w:t>
      </w:r>
    </w:p>
    <w:p w:rsidR="007E6621" w:rsidRDefault="007E6621" w:rsidP="007E6621">
      <w:pPr>
        <w:numPr>
          <w:ilvl w:val="0"/>
          <w:numId w:val="1"/>
        </w:numPr>
        <w:autoSpaceDE w:val="0"/>
        <w:autoSpaceDN w:val="0"/>
        <w:adjustRightInd w:val="0"/>
        <w:spacing w:after="120"/>
        <w:jc w:val="both"/>
        <w:rPr>
          <w:rFonts w:ascii="Arial Narrow" w:hAnsi="Arial Narrow" w:cs="ArialMT"/>
        </w:rPr>
      </w:pPr>
      <w:r>
        <w:rPr>
          <w:rFonts w:ascii="Arial Narrow" w:hAnsi="Arial Narrow" w:cs="ArialMT"/>
        </w:rPr>
        <w:t>We ensure that the existence of our preschool is widely advertised in places accessible to all sections of the community.</w:t>
      </w:r>
    </w:p>
    <w:p w:rsidR="007E6621" w:rsidRDefault="007E6621" w:rsidP="007E6621">
      <w:pPr>
        <w:numPr>
          <w:ilvl w:val="0"/>
          <w:numId w:val="1"/>
        </w:numPr>
        <w:autoSpaceDE w:val="0"/>
        <w:autoSpaceDN w:val="0"/>
        <w:adjustRightInd w:val="0"/>
        <w:spacing w:after="120"/>
        <w:jc w:val="both"/>
        <w:rPr>
          <w:rFonts w:ascii="Arial Narrow" w:hAnsi="Arial Narrow" w:cs="ArialMT"/>
        </w:rPr>
      </w:pPr>
      <w:r>
        <w:rPr>
          <w:rFonts w:ascii="Arial Narrow" w:hAnsi="Arial Narrow" w:cs="ArialMT"/>
        </w:rPr>
        <w:t>We ensure that information about our setting is accessible, in written and spoken form and, where appropriate, in more than one language. Where necessary, we will try to provide information in Braille, or through signing or an interpreter.</w:t>
      </w:r>
    </w:p>
    <w:p w:rsidR="007E6621" w:rsidRDefault="007E6621" w:rsidP="007E6621">
      <w:pPr>
        <w:numPr>
          <w:ilvl w:val="0"/>
          <w:numId w:val="1"/>
        </w:numPr>
        <w:autoSpaceDE w:val="0"/>
        <w:autoSpaceDN w:val="0"/>
        <w:adjustRightInd w:val="0"/>
        <w:spacing w:after="120"/>
        <w:ind w:hanging="357"/>
        <w:jc w:val="both"/>
        <w:rPr>
          <w:rFonts w:ascii="Arial Narrow" w:hAnsi="Arial Narrow" w:cs="ArialMT"/>
        </w:rPr>
      </w:pPr>
      <w:r>
        <w:rPr>
          <w:rFonts w:ascii="Arial Narrow" w:hAnsi="Arial Narrow" w:cs="ArialMT"/>
        </w:rPr>
        <w:t>We operate our waiting list in birth order. In addition our policy may take into account the following:</w:t>
      </w:r>
      <w:r>
        <w:rPr>
          <w:rFonts w:ascii="Arial Narrow" w:hAnsi="Arial Narrow" w:cs="ArialMT"/>
        </w:rPr>
        <w:tab/>
      </w:r>
    </w:p>
    <w:p w:rsidR="007E6621" w:rsidRDefault="007E6621" w:rsidP="007E6621">
      <w:pPr>
        <w:pStyle w:val="ListParagraph"/>
        <w:numPr>
          <w:ilvl w:val="0"/>
          <w:numId w:val="2"/>
        </w:numPr>
        <w:autoSpaceDE w:val="0"/>
        <w:adjustRightInd w:val="0"/>
        <w:spacing w:after="120" w:line="240" w:lineRule="auto"/>
        <w:ind w:hanging="357"/>
        <w:rPr>
          <w:rFonts w:ascii="Arial Narrow" w:hAnsi="Arial Narrow" w:cs="ArialMT"/>
        </w:rPr>
      </w:pPr>
      <w:r>
        <w:rPr>
          <w:rFonts w:ascii="Arial Narrow" w:hAnsi="Arial Narrow" w:cs="ArialMT"/>
        </w:rPr>
        <w:t>the vicinity of the home to the setting; and</w:t>
      </w:r>
    </w:p>
    <w:p w:rsidR="007E6621" w:rsidRDefault="007E6621" w:rsidP="007E6621">
      <w:pPr>
        <w:pStyle w:val="ListParagraph"/>
        <w:numPr>
          <w:ilvl w:val="0"/>
          <w:numId w:val="2"/>
        </w:numPr>
        <w:autoSpaceDE w:val="0"/>
        <w:adjustRightInd w:val="0"/>
        <w:spacing w:after="120" w:line="240" w:lineRule="auto"/>
        <w:ind w:hanging="357"/>
        <w:rPr>
          <w:rFonts w:ascii="Arial Narrow" w:hAnsi="Arial Narrow" w:cs="ArialMT"/>
        </w:rPr>
      </w:pPr>
      <w:proofErr w:type="gramStart"/>
      <w:r>
        <w:rPr>
          <w:rFonts w:ascii="Arial Narrow" w:hAnsi="Arial Narrow" w:cs="ArialMT"/>
        </w:rPr>
        <w:t>siblings</w:t>
      </w:r>
      <w:proofErr w:type="gramEnd"/>
      <w:r>
        <w:rPr>
          <w:rFonts w:ascii="Arial Narrow" w:hAnsi="Arial Narrow" w:cs="ArialMT"/>
        </w:rPr>
        <w:t xml:space="preserve"> already attending the setting.</w:t>
      </w:r>
    </w:p>
    <w:p w:rsidR="007E6621" w:rsidRDefault="007E6621" w:rsidP="007E6621">
      <w:pPr>
        <w:pStyle w:val="ListParagraph"/>
        <w:numPr>
          <w:ilvl w:val="0"/>
          <w:numId w:val="2"/>
        </w:numPr>
        <w:autoSpaceDE w:val="0"/>
        <w:adjustRightInd w:val="0"/>
        <w:spacing w:after="120" w:line="240" w:lineRule="auto"/>
        <w:ind w:hanging="357"/>
        <w:rPr>
          <w:rFonts w:ascii="Arial Narrow" w:hAnsi="Arial Narrow" w:cs="ArialMT"/>
        </w:rPr>
      </w:pPr>
      <w:r>
        <w:rPr>
          <w:rFonts w:ascii="Arial Narrow" w:hAnsi="Arial Narrow" w:cs="ArialMT"/>
        </w:rPr>
        <w:t>Length of time on the waiting list.</w:t>
      </w:r>
    </w:p>
    <w:p w:rsidR="007E6621" w:rsidRDefault="007E6621" w:rsidP="007E6621">
      <w:pPr>
        <w:pStyle w:val="ListParagraph"/>
        <w:numPr>
          <w:ilvl w:val="0"/>
          <w:numId w:val="2"/>
        </w:numPr>
        <w:autoSpaceDE w:val="0"/>
        <w:adjustRightInd w:val="0"/>
        <w:spacing w:after="120" w:line="240" w:lineRule="auto"/>
        <w:ind w:hanging="357"/>
        <w:rPr>
          <w:rFonts w:ascii="Arial Narrow" w:hAnsi="Arial Narrow" w:cs="ArialMT"/>
        </w:rPr>
      </w:pPr>
      <w:r>
        <w:rPr>
          <w:rFonts w:ascii="Arial Narrow" w:hAnsi="Arial Narrow" w:cs="ArialMT"/>
        </w:rPr>
        <w:t>Whether a child is attending another pre-school</w:t>
      </w:r>
    </w:p>
    <w:p w:rsidR="007E6621" w:rsidRDefault="007E6621" w:rsidP="007E6621">
      <w:pPr>
        <w:pStyle w:val="ListParagraph"/>
        <w:numPr>
          <w:ilvl w:val="0"/>
          <w:numId w:val="2"/>
        </w:numPr>
        <w:autoSpaceDE w:val="0"/>
        <w:adjustRightInd w:val="0"/>
        <w:spacing w:after="120" w:line="240" w:lineRule="auto"/>
        <w:ind w:hanging="357"/>
        <w:rPr>
          <w:rFonts w:ascii="Arial Narrow" w:hAnsi="Arial Narrow" w:cs="ArialMT"/>
        </w:rPr>
      </w:pPr>
      <w:r>
        <w:rPr>
          <w:rFonts w:ascii="Arial Narrow" w:hAnsi="Arial Narrow" w:cs="ArialMT"/>
        </w:rPr>
        <w:t>No more than 25 children may attend at any one session</w:t>
      </w:r>
    </w:p>
    <w:p w:rsidR="007E6621" w:rsidRDefault="007E6621" w:rsidP="007E6621">
      <w:pPr>
        <w:pStyle w:val="ListParagraph"/>
        <w:numPr>
          <w:ilvl w:val="0"/>
          <w:numId w:val="2"/>
        </w:numPr>
        <w:autoSpaceDE w:val="0"/>
        <w:adjustRightInd w:val="0"/>
        <w:spacing w:after="120" w:line="240" w:lineRule="auto"/>
        <w:ind w:hanging="357"/>
        <w:rPr>
          <w:rFonts w:ascii="Arial Narrow" w:hAnsi="Arial Narrow" w:cs="ArialMT"/>
        </w:rPr>
      </w:pPr>
      <w:r>
        <w:rPr>
          <w:rFonts w:ascii="Arial Narrow" w:hAnsi="Arial Narrow" w:cs="ArialMT"/>
        </w:rPr>
        <w:t>Children are admitted after their 2</w:t>
      </w:r>
      <w:r>
        <w:rPr>
          <w:rFonts w:ascii="Arial Narrow" w:hAnsi="Arial Narrow" w:cs="ArialMT"/>
          <w:vertAlign w:val="superscript"/>
        </w:rPr>
        <w:t>nd</w:t>
      </w:r>
      <w:r>
        <w:rPr>
          <w:rFonts w:ascii="Arial Narrow" w:hAnsi="Arial Narrow" w:cs="ArialMT"/>
        </w:rPr>
        <w:t xml:space="preserve"> birthday, dependant on space and availability.</w:t>
      </w:r>
    </w:p>
    <w:p w:rsidR="007E6621" w:rsidRDefault="007E6621" w:rsidP="007E6621">
      <w:pPr>
        <w:autoSpaceDE w:val="0"/>
        <w:adjustRightInd w:val="0"/>
        <w:spacing w:after="120"/>
        <w:ind w:left="720"/>
        <w:rPr>
          <w:rFonts w:ascii="Arial Narrow" w:hAnsi="Arial Narrow" w:cs="ArialMT"/>
          <w:lang w:val="en-US"/>
        </w:rPr>
      </w:pPr>
      <w:r>
        <w:rPr>
          <w:rFonts w:ascii="Arial Narrow" w:hAnsi="Arial Narrow" w:cs="ArialMT"/>
        </w:rPr>
        <w:t xml:space="preserve">The Manager will advise the parent/carer </w:t>
      </w:r>
      <w:r>
        <w:rPr>
          <w:rFonts w:ascii="Arial Narrow" w:hAnsi="Arial Narrow" w:cs="ArialMT"/>
          <w:lang w:val="en-US"/>
        </w:rPr>
        <w:t>of available sessions and the parent/</w:t>
      </w:r>
      <w:proofErr w:type="spellStart"/>
      <w:r>
        <w:rPr>
          <w:rFonts w:ascii="Arial Narrow" w:hAnsi="Arial Narrow" w:cs="ArialMT"/>
          <w:lang w:val="en-US"/>
        </w:rPr>
        <w:t>carer</w:t>
      </w:r>
      <w:proofErr w:type="spellEnd"/>
      <w:r>
        <w:rPr>
          <w:rFonts w:ascii="Arial Narrow" w:hAnsi="Arial Narrow" w:cs="ArialMT"/>
          <w:lang w:val="en-US"/>
        </w:rPr>
        <w:t xml:space="preserve"> will be asked to choose which combination of available sessions they would like their child to attend.  During the academic year further sessions may become available of which they will be informed.</w:t>
      </w:r>
    </w:p>
    <w:p w:rsidR="007E6621" w:rsidRDefault="007E6621" w:rsidP="007E6621">
      <w:pPr>
        <w:numPr>
          <w:ilvl w:val="0"/>
          <w:numId w:val="1"/>
        </w:numPr>
        <w:autoSpaceDE w:val="0"/>
        <w:autoSpaceDN w:val="0"/>
        <w:adjustRightInd w:val="0"/>
        <w:spacing w:after="120"/>
        <w:jc w:val="both"/>
        <w:rPr>
          <w:rFonts w:ascii="Arial Narrow" w:hAnsi="Arial Narrow" w:cs="ArialMT"/>
        </w:rPr>
      </w:pPr>
      <w:r>
        <w:rPr>
          <w:rFonts w:ascii="Arial Narrow" w:hAnsi="Arial Narrow" w:cs="ArialMT"/>
        </w:rPr>
        <w:t>We keep a place vacant, if this is financially viable, to accommodate an emergency admission.</w:t>
      </w:r>
    </w:p>
    <w:p w:rsidR="007E6621" w:rsidRDefault="007E6621" w:rsidP="007E6621">
      <w:pPr>
        <w:numPr>
          <w:ilvl w:val="0"/>
          <w:numId w:val="1"/>
        </w:numPr>
        <w:autoSpaceDE w:val="0"/>
        <w:autoSpaceDN w:val="0"/>
        <w:adjustRightInd w:val="0"/>
        <w:spacing w:after="120"/>
        <w:jc w:val="both"/>
        <w:rPr>
          <w:rFonts w:ascii="Arial Narrow" w:hAnsi="Arial Narrow" w:cs="ArialMT"/>
        </w:rPr>
      </w:pPr>
      <w:r>
        <w:rPr>
          <w:rFonts w:ascii="Arial Narrow" w:hAnsi="Arial Narrow" w:cs="ArialMT"/>
        </w:rPr>
        <w:t>We describe our preschool and its practices in terms that make it clear that it welcomes fathers, mothers, other relations and other carers, including childminders.</w:t>
      </w:r>
    </w:p>
    <w:p w:rsidR="007E6621" w:rsidRPr="004022A0" w:rsidRDefault="007E6621" w:rsidP="004022A0">
      <w:pPr>
        <w:numPr>
          <w:ilvl w:val="0"/>
          <w:numId w:val="1"/>
        </w:numPr>
        <w:autoSpaceDE w:val="0"/>
        <w:autoSpaceDN w:val="0"/>
        <w:adjustRightInd w:val="0"/>
        <w:spacing w:after="120"/>
        <w:jc w:val="both"/>
        <w:rPr>
          <w:rFonts w:ascii="Arial Narrow" w:hAnsi="Arial Narrow" w:cs="ArialMT"/>
        </w:rPr>
      </w:pPr>
      <w:r>
        <w:rPr>
          <w:rFonts w:ascii="Arial Narrow" w:hAnsi="Arial Narrow" w:cs="ArialMT"/>
        </w:rPr>
        <w:t>We describe our preschool and its practices in terms of how it treats each child and their family, having regard to their needs arising from their gender, special educational needs, disabilities, social background, religion, ethnicity or from English being a newly acquired additional language</w:t>
      </w:r>
      <w:proofErr w:type="gramStart"/>
      <w:r>
        <w:rPr>
          <w:rFonts w:ascii="Arial Narrow" w:hAnsi="Arial Narrow" w:cs="ArialMT"/>
        </w:rPr>
        <w:t>.</w:t>
      </w:r>
      <w:r w:rsidRPr="004022A0">
        <w:rPr>
          <w:rFonts w:ascii="Arial Narrow" w:hAnsi="Arial Narrow" w:cs="ArialMT"/>
        </w:rPr>
        <w:t>.</w:t>
      </w:r>
      <w:proofErr w:type="gramEnd"/>
    </w:p>
    <w:p w:rsidR="007E6621" w:rsidRDefault="007E6621" w:rsidP="007E6621">
      <w:pPr>
        <w:numPr>
          <w:ilvl w:val="0"/>
          <w:numId w:val="1"/>
        </w:numPr>
        <w:autoSpaceDE w:val="0"/>
        <w:autoSpaceDN w:val="0"/>
        <w:adjustRightInd w:val="0"/>
        <w:spacing w:after="120"/>
        <w:jc w:val="both"/>
        <w:rPr>
          <w:rFonts w:ascii="Arial Narrow" w:hAnsi="Arial Narrow" w:cs="ArialMT"/>
        </w:rPr>
      </w:pPr>
      <w:r>
        <w:rPr>
          <w:rFonts w:ascii="Arial Narrow" w:hAnsi="Arial Narrow" w:cs="ArialMT"/>
        </w:rPr>
        <w:t>We monitor the gender and ethnic background of children joining the group to ensure that our intake is representative of social diversity within the catchment of the pre-school.</w:t>
      </w:r>
    </w:p>
    <w:p w:rsidR="007E6621" w:rsidRDefault="007E6621" w:rsidP="007E6621">
      <w:pPr>
        <w:numPr>
          <w:ilvl w:val="0"/>
          <w:numId w:val="1"/>
        </w:numPr>
        <w:autoSpaceDE w:val="0"/>
        <w:autoSpaceDN w:val="0"/>
        <w:adjustRightInd w:val="0"/>
        <w:spacing w:after="120"/>
        <w:jc w:val="both"/>
        <w:rPr>
          <w:rFonts w:ascii="Arial Narrow" w:hAnsi="Arial Narrow" w:cs="ArialMT"/>
        </w:rPr>
      </w:pPr>
      <w:r>
        <w:rPr>
          <w:rFonts w:ascii="Arial Narrow" w:hAnsi="Arial Narrow" w:cs="ArialMT"/>
        </w:rPr>
        <w:t>We make our equal opportunities policy widely known.</w:t>
      </w:r>
    </w:p>
    <w:p w:rsidR="007E6621" w:rsidRDefault="007E6621" w:rsidP="007E6621">
      <w:pPr>
        <w:numPr>
          <w:ilvl w:val="0"/>
          <w:numId w:val="1"/>
        </w:numPr>
        <w:autoSpaceDE w:val="0"/>
        <w:autoSpaceDN w:val="0"/>
        <w:adjustRightInd w:val="0"/>
        <w:spacing w:after="120"/>
        <w:jc w:val="both"/>
        <w:rPr>
          <w:rFonts w:ascii="Arial Narrow" w:hAnsi="Arial Narrow" w:cs="ArialMT"/>
        </w:rPr>
      </w:pPr>
      <w:r>
        <w:rPr>
          <w:rFonts w:ascii="Arial Narrow" w:hAnsi="Arial Narrow" w:cs="ArialMT"/>
        </w:rPr>
        <w:t>We consult with families about the opening times of the setting to ensure we accommodate a broad range of family need.</w:t>
      </w:r>
    </w:p>
    <w:p w:rsidR="007E6621" w:rsidRDefault="007E6621" w:rsidP="007E6621">
      <w:pPr>
        <w:numPr>
          <w:ilvl w:val="0"/>
          <w:numId w:val="1"/>
        </w:numPr>
        <w:autoSpaceDE w:val="0"/>
        <w:autoSpaceDN w:val="0"/>
        <w:adjustRightInd w:val="0"/>
        <w:spacing w:after="120"/>
        <w:jc w:val="both"/>
        <w:rPr>
          <w:rFonts w:ascii="Arial Narrow" w:hAnsi="Arial Narrow" w:cs="ArialMT"/>
        </w:rPr>
      </w:pPr>
      <w:r>
        <w:rPr>
          <w:rFonts w:ascii="Arial Narrow" w:hAnsi="Arial Narrow" w:cs="ArialMT"/>
        </w:rPr>
        <w:t>We are flexible about attendance patterns to accommodate the needs of individual children and families.</w:t>
      </w:r>
    </w:p>
    <w:p w:rsidR="007E6621" w:rsidRDefault="007E6621" w:rsidP="007E6621">
      <w:pPr>
        <w:numPr>
          <w:ilvl w:val="0"/>
          <w:numId w:val="1"/>
        </w:numPr>
        <w:autoSpaceDE w:val="0"/>
        <w:autoSpaceDN w:val="0"/>
        <w:adjustRightInd w:val="0"/>
        <w:spacing w:after="120"/>
        <w:jc w:val="both"/>
        <w:rPr>
          <w:rFonts w:ascii="Arial Narrow" w:hAnsi="Arial Narrow" w:cs="ArialMT"/>
        </w:rPr>
      </w:pPr>
      <w:r>
        <w:rPr>
          <w:rFonts w:ascii="Arial Narrow" w:hAnsi="Arial Narrow" w:cs="ArialMT"/>
        </w:rPr>
        <w:lastRenderedPageBreak/>
        <w:t>Funding from Cambridge County Council is available for children aged 3 (the term after their 3</w:t>
      </w:r>
      <w:r>
        <w:rPr>
          <w:rFonts w:ascii="Arial Narrow" w:hAnsi="Arial Narrow" w:cs="ArialMT"/>
          <w:vertAlign w:val="superscript"/>
        </w:rPr>
        <w:t>rd</w:t>
      </w:r>
      <w:r>
        <w:rPr>
          <w:rFonts w:ascii="Arial Narrow" w:hAnsi="Arial Narrow" w:cs="ArialMT"/>
        </w:rPr>
        <w:t xml:space="preserve"> birthday) and all 4 year olds before they start school. 15 hours per week during term time are funded. </w:t>
      </w:r>
      <w:r w:rsidR="000F10C7" w:rsidRPr="004022A0">
        <w:rPr>
          <w:rFonts w:ascii="Arial Narrow" w:hAnsi="Arial Narrow" w:cs="ArialMT"/>
        </w:rPr>
        <w:t xml:space="preserve">The 30 hours working families </w:t>
      </w:r>
      <w:r w:rsidR="004557DA" w:rsidRPr="004022A0">
        <w:rPr>
          <w:rFonts w:ascii="Arial Narrow" w:hAnsi="Arial Narrow" w:cs="ArialMT"/>
        </w:rPr>
        <w:t xml:space="preserve">extended </w:t>
      </w:r>
      <w:r w:rsidR="000F10C7" w:rsidRPr="004022A0">
        <w:rPr>
          <w:rFonts w:ascii="Arial Narrow" w:hAnsi="Arial Narrow" w:cs="ArialMT"/>
        </w:rPr>
        <w:t>funding is also available at the setting, depending on space available we may offer a reduced number of full 30 hours places and work with families/other providers to provide part of the 30 hours to other families who qualify under the scheme, again term time only</w:t>
      </w:r>
      <w:r w:rsidR="000F10C7" w:rsidRPr="000F10C7">
        <w:rPr>
          <w:rFonts w:ascii="Arial Narrow" w:hAnsi="Arial Narrow" w:cs="ArialMT"/>
          <w:color w:val="FF0000"/>
        </w:rPr>
        <w:t xml:space="preserve">. </w:t>
      </w:r>
      <w:r>
        <w:rPr>
          <w:rFonts w:ascii="Arial Narrow" w:hAnsi="Arial Narrow" w:cs="ArialMT"/>
        </w:rPr>
        <w:t>Funded two’s are also accepted at the setting.</w:t>
      </w:r>
    </w:p>
    <w:p w:rsidR="004022A0" w:rsidRPr="000B3163" w:rsidRDefault="007E6621" w:rsidP="000B3163">
      <w:pPr>
        <w:pStyle w:val="ListParagraph"/>
        <w:numPr>
          <w:ilvl w:val="0"/>
          <w:numId w:val="1"/>
        </w:numPr>
        <w:tabs>
          <w:tab w:val="left" w:pos="4536"/>
          <w:tab w:val="left" w:leader="underscore" w:pos="7088"/>
          <w:tab w:val="left" w:pos="7513"/>
        </w:tabs>
        <w:spacing w:after="120"/>
        <w:rPr>
          <w:rFonts w:ascii="Arial Narrow" w:hAnsi="Arial Narrow" w:cs="Arial"/>
          <w:szCs w:val="24"/>
          <w:lang w:val="en-US"/>
        </w:rPr>
      </w:pPr>
      <w:r w:rsidRPr="000B3163">
        <w:rPr>
          <w:rFonts w:ascii="Arial Narrow" w:hAnsi="Arial Narrow" w:cs="Arial"/>
          <w:szCs w:val="24"/>
          <w:lang w:val="en-US"/>
        </w:rPr>
        <w:t xml:space="preserve">We operate a waiting list system and a child’s name can be placed on the waiting list once they are two. The waiting list is managed by the manager and the chairperson. We aim to make some provision for ‘emergency’ places but normally </w:t>
      </w:r>
      <w:proofErr w:type="spellStart"/>
      <w:r w:rsidRPr="000B3163">
        <w:rPr>
          <w:rFonts w:ascii="Arial Narrow" w:hAnsi="Arial Narrow" w:cs="Arial"/>
          <w:szCs w:val="24"/>
          <w:lang w:val="en-US"/>
        </w:rPr>
        <w:t>prioritise</w:t>
      </w:r>
      <w:proofErr w:type="spellEnd"/>
      <w:r w:rsidRPr="000B3163">
        <w:rPr>
          <w:rFonts w:ascii="Arial Narrow" w:hAnsi="Arial Narrow" w:cs="Arial"/>
          <w:szCs w:val="24"/>
          <w:lang w:val="en-US"/>
        </w:rPr>
        <w:t xml:space="preserve"> places to children who will be in their Pre School year and do not have any other provision.</w:t>
      </w:r>
    </w:p>
    <w:p w:rsidR="000B3163" w:rsidRPr="000B3163" w:rsidRDefault="000B3163" w:rsidP="000B3163">
      <w:pPr>
        <w:pStyle w:val="ListParagraph"/>
        <w:tabs>
          <w:tab w:val="left" w:pos="4536"/>
          <w:tab w:val="left" w:leader="underscore" w:pos="7088"/>
          <w:tab w:val="left" w:pos="7513"/>
        </w:tabs>
        <w:spacing w:after="120"/>
        <w:ind w:firstLine="0"/>
        <w:rPr>
          <w:rFonts w:ascii="Arial Narrow" w:hAnsi="Arial Narrow" w:cs="Arial"/>
          <w:szCs w:val="24"/>
          <w:lang w:val="en-US"/>
        </w:rPr>
      </w:pPr>
      <w:bookmarkStart w:id="0" w:name="_GoBack"/>
      <w:bookmarkEnd w:id="0"/>
    </w:p>
    <w:p w:rsidR="004022A0" w:rsidRPr="004022A0" w:rsidRDefault="004022A0" w:rsidP="004022A0">
      <w:pPr>
        <w:tabs>
          <w:tab w:val="left" w:pos="4536"/>
          <w:tab w:val="left" w:leader="underscore" w:pos="7088"/>
          <w:tab w:val="left" w:pos="7513"/>
        </w:tabs>
        <w:spacing w:after="120"/>
        <w:rPr>
          <w:rFonts w:ascii="Arial" w:hAnsi="Arial"/>
          <w:b/>
          <w:sz w:val="28"/>
          <w:szCs w:val="28"/>
        </w:rPr>
      </w:pPr>
      <w:r w:rsidRPr="004022A0">
        <w:rPr>
          <w:rFonts w:ascii="Arial" w:hAnsi="Arial"/>
          <w:b/>
          <w:sz w:val="28"/>
          <w:szCs w:val="28"/>
        </w:rPr>
        <w:t xml:space="preserve"> Adoption and annual review of the policy</w:t>
      </w:r>
    </w:p>
    <w:tbl>
      <w:tblPr>
        <w:tblW w:w="0" w:type="auto"/>
        <w:tblLook w:val="01E0" w:firstRow="1" w:lastRow="1" w:firstColumn="1" w:lastColumn="1" w:noHBand="0" w:noVBand="0"/>
      </w:tblPr>
      <w:tblGrid>
        <w:gridCol w:w="4595"/>
        <w:gridCol w:w="4431"/>
      </w:tblGrid>
      <w:tr w:rsidR="004022A0" w:rsidRPr="004022A0" w:rsidTr="00586877">
        <w:trPr>
          <w:trHeight w:val="454"/>
        </w:trPr>
        <w:tc>
          <w:tcPr>
            <w:tcW w:w="4968" w:type="dxa"/>
            <w:vAlign w:val="bottom"/>
            <w:hideMark/>
          </w:tcPr>
          <w:p w:rsidR="004022A0" w:rsidRPr="004022A0" w:rsidRDefault="004022A0" w:rsidP="004022A0">
            <w:pPr>
              <w:tabs>
                <w:tab w:val="left" w:pos="4536"/>
                <w:tab w:val="left" w:leader="underscore" w:pos="7088"/>
                <w:tab w:val="left" w:pos="7513"/>
              </w:tabs>
              <w:rPr>
                <w:rFonts w:ascii="Arial" w:hAnsi="Arial"/>
                <w:b/>
              </w:rPr>
            </w:pPr>
            <w:r w:rsidRPr="004022A0">
              <w:rPr>
                <w:rFonts w:ascii="Arial" w:hAnsi="Arial"/>
                <w:b/>
              </w:rPr>
              <w:t>This policy was adopted at a meeting of:</w:t>
            </w:r>
          </w:p>
        </w:tc>
        <w:tc>
          <w:tcPr>
            <w:tcW w:w="4887" w:type="dxa"/>
            <w:tcBorders>
              <w:top w:val="nil"/>
              <w:left w:val="nil"/>
              <w:bottom w:val="dashSmallGap" w:sz="4" w:space="0" w:color="auto"/>
              <w:right w:val="nil"/>
            </w:tcBorders>
            <w:vAlign w:val="bottom"/>
          </w:tcPr>
          <w:p w:rsidR="004022A0" w:rsidRPr="004022A0" w:rsidRDefault="004022A0" w:rsidP="004022A0">
            <w:pPr>
              <w:tabs>
                <w:tab w:val="left" w:pos="4536"/>
                <w:tab w:val="left" w:leader="underscore" w:pos="7088"/>
                <w:tab w:val="left" w:pos="7513"/>
              </w:tabs>
              <w:jc w:val="center"/>
              <w:rPr>
                <w:rFonts w:ascii="Arial" w:hAnsi="Arial"/>
              </w:rPr>
            </w:pPr>
          </w:p>
        </w:tc>
      </w:tr>
      <w:tr w:rsidR="004022A0" w:rsidRPr="004022A0" w:rsidTr="00586877">
        <w:trPr>
          <w:trHeight w:hRule="exact" w:val="113"/>
        </w:trPr>
        <w:tc>
          <w:tcPr>
            <w:tcW w:w="4968" w:type="dxa"/>
            <w:vAlign w:val="bottom"/>
          </w:tcPr>
          <w:p w:rsidR="004022A0" w:rsidRPr="004022A0" w:rsidRDefault="004022A0" w:rsidP="004022A0">
            <w:pPr>
              <w:tabs>
                <w:tab w:val="left" w:pos="4536"/>
                <w:tab w:val="left" w:leader="underscore" w:pos="7088"/>
                <w:tab w:val="left" w:pos="7513"/>
              </w:tabs>
              <w:rPr>
                <w:rFonts w:ascii="Arial" w:hAnsi="Arial"/>
                <w:b/>
                <w:i/>
              </w:rPr>
            </w:pPr>
          </w:p>
        </w:tc>
        <w:tc>
          <w:tcPr>
            <w:tcW w:w="4887" w:type="dxa"/>
            <w:tcBorders>
              <w:top w:val="dashSmallGap" w:sz="4" w:space="0" w:color="auto"/>
              <w:left w:val="nil"/>
              <w:bottom w:val="nil"/>
              <w:right w:val="nil"/>
            </w:tcBorders>
            <w:vAlign w:val="bottom"/>
          </w:tcPr>
          <w:p w:rsidR="004022A0" w:rsidRPr="004022A0" w:rsidRDefault="004022A0" w:rsidP="004022A0">
            <w:pPr>
              <w:tabs>
                <w:tab w:val="left" w:pos="4536"/>
                <w:tab w:val="left" w:leader="underscore" w:pos="7088"/>
                <w:tab w:val="left" w:pos="7513"/>
              </w:tabs>
              <w:rPr>
                <w:rFonts w:ascii="Arial" w:hAnsi="Arial"/>
                <w:i/>
              </w:rPr>
            </w:pPr>
          </w:p>
        </w:tc>
      </w:tr>
      <w:tr w:rsidR="004022A0" w:rsidRPr="004022A0" w:rsidTr="00586877">
        <w:trPr>
          <w:trHeight w:val="454"/>
        </w:trPr>
        <w:tc>
          <w:tcPr>
            <w:tcW w:w="4968" w:type="dxa"/>
            <w:vAlign w:val="bottom"/>
            <w:hideMark/>
          </w:tcPr>
          <w:p w:rsidR="004022A0" w:rsidRPr="004022A0" w:rsidRDefault="004022A0" w:rsidP="004022A0">
            <w:pPr>
              <w:tabs>
                <w:tab w:val="left" w:pos="4536"/>
                <w:tab w:val="left" w:leader="underscore" w:pos="7088"/>
                <w:tab w:val="left" w:pos="7513"/>
              </w:tabs>
              <w:rPr>
                <w:rFonts w:ascii="Arial" w:hAnsi="Arial"/>
                <w:b/>
              </w:rPr>
            </w:pPr>
            <w:r w:rsidRPr="004022A0">
              <w:rPr>
                <w:rFonts w:ascii="Arial" w:hAnsi="Arial"/>
                <w:b/>
              </w:rPr>
              <w:t>held on:</w:t>
            </w:r>
          </w:p>
        </w:tc>
        <w:tc>
          <w:tcPr>
            <w:tcW w:w="4887" w:type="dxa"/>
            <w:tcBorders>
              <w:top w:val="nil"/>
              <w:left w:val="nil"/>
              <w:bottom w:val="dashSmallGap" w:sz="4" w:space="0" w:color="auto"/>
              <w:right w:val="nil"/>
            </w:tcBorders>
            <w:vAlign w:val="bottom"/>
          </w:tcPr>
          <w:p w:rsidR="004022A0" w:rsidRPr="004022A0" w:rsidRDefault="004022A0" w:rsidP="004022A0">
            <w:pPr>
              <w:tabs>
                <w:tab w:val="left" w:pos="4536"/>
                <w:tab w:val="left" w:leader="underscore" w:pos="7088"/>
                <w:tab w:val="left" w:pos="7513"/>
              </w:tabs>
              <w:jc w:val="center"/>
              <w:rPr>
                <w:rFonts w:ascii="Arial" w:hAnsi="Arial"/>
              </w:rPr>
            </w:pPr>
          </w:p>
        </w:tc>
      </w:tr>
    </w:tbl>
    <w:p w:rsidR="004022A0" w:rsidRPr="004022A0" w:rsidRDefault="004022A0" w:rsidP="004022A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723"/>
      </w:tblGrid>
      <w:tr w:rsidR="004022A0" w:rsidRPr="004022A0" w:rsidTr="00586877">
        <w:trPr>
          <w:trHeight w:val="454"/>
        </w:trPr>
        <w:tc>
          <w:tcPr>
            <w:tcW w:w="4608" w:type="dxa"/>
            <w:vMerge w:val="restart"/>
            <w:tcBorders>
              <w:top w:val="nil"/>
              <w:left w:val="nil"/>
              <w:bottom w:val="nil"/>
              <w:right w:val="nil"/>
            </w:tcBorders>
            <w:hideMark/>
          </w:tcPr>
          <w:p w:rsidR="004022A0" w:rsidRPr="004022A0" w:rsidRDefault="004022A0" w:rsidP="004022A0">
            <w:pPr>
              <w:tabs>
                <w:tab w:val="center" w:pos="4513"/>
                <w:tab w:val="right" w:pos="9026"/>
              </w:tabs>
              <w:rPr>
                <w:rFonts w:ascii="Arial" w:hAnsi="Arial"/>
                <w:b/>
              </w:rPr>
            </w:pPr>
            <w:r w:rsidRPr="004022A0">
              <w:rPr>
                <w:rFonts w:ascii="Arial" w:hAnsi="Arial"/>
                <w:b/>
              </w:rPr>
              <w:t xml:space="preserve">Signed on behalf of the </w:t>
            </w:r>
          </w:p>
          <w:p w:rsidR="004022A0" w:rsidRPr="004022A0" w:rsidRDefault="004022A0" w:rsidP="004022A0">
            <w:pPr>
              <w:tabs>
                <w:tab w:val="center" w:pos="4513"/>
                <w:tab w:val="right" w:pos="9026"/>
              </w:tabs>
              <w:rPr>
                <w:rFonts w:ascii="Arial" w:hAnsi="Arial"/>
              </w:rPr>
            </w:pPr>
            <w:r w:rsidRPr="004022A0">
              <w:rPr>
                <w:rFonts w:ascii="Arial" w:hAnsi="Arial"/>
                <w:b/>
              </w:rPr>
              <w:t>Management Committee / Proprietor:</w:t>
            </w:r>
          </w:p>
        </w:tc>
        <w:tc>
          <w:tcPr>
            <w:tcW w:w="5247" w:type="dxa"/>
            <w:tcBorders>
              <w:top w:val="nil"/>
              <w:left w:val="nil"/>
              <w:bottom w:val="dashSmallGap" w:sz="4" w:space="0" w:color="auto"/>
              <w:right w:val="nil"/>
            </w:tcBorders>
            <w:vAlign w:val="bottom"/>
          </w:tcPr>
          <w:p w:rsidR="004022A0" w:rsidRPr="004022A0" w:rsidRDefault="004022A0" w:rsidP="004022A0">
            <w:pPr>
              <w:tabs>
                <w:tab w:val="center" w:pos="4513"/>
                <w:tab w:val="right" w:pos="9026"/>
              </w:tabs>
              <w:jc w:val="center"/>
              <w:rPr>
                <w:rFonts w:ascii="Arial" w:hAnsi="Arial"/>
                <w:i/>
              </w:rPr>
            </w:pPr>
          </w:p>
        </w:tc>
      </w:tr>
      <w:tr w:rsidR="004022A0" w:rsidRPr="004022A0" w:rsidTr="00586877">
        <w:trPr>
          <w:trHeight w:val="454"/>
        </w:trPr>
        <w:tc>
          <w:tcPr>
            <w:tcW w:w="0" w:type="auto"/>
            <w:vMerge/>
            <w:tcBorders>
              <w:top w:val="nil"/>
              <w:left w:val="nil"/>
              <w:bottom w:val="nil"/>
              <w:right w:val="nil"/>
            </w:tcBorders>
            <w:vAlign w:val="center"/>
            <w:hideMark/>
          </w:tcPr>
          <w:p w:rsidR="004022A0" w:rsidRPr="004022A0" w:rsidRDefault="004022A0" w:rsidP="004022A0">
            <w:pPr>
              <w:rPr>
                <w:rFonts w:ascii="Arial" w:hAnsi="Arial"/>
              </w:rPr>
            </w:pPr>
          </w:p>
        </w:tc>
        <w:tc>
          <w:tcPr>
            <w:tcW w:w="5247" w:type="dxa"/>
            <w:tcBorders>
              <w:top w:val="dashSmallGap" w:sz="4" w:space="0" w:color="auto"/>
              <w:left w:val="nil"/>
              <w:bottom w:val="dashSmallGap" w:sz="4" w:space="0" w:color="auto"/>
              <w:right w:val="nil"/>
            </w:tcBorders>
            <w:vAlign w:val="bottom"/>
          </w:tcPr>
          <w:p w:rsidR="004022A0" w:rsidRPr="004022A0" w:rsidRDefault="004022A0" w:rsidP="004022A0">
            <w:pPr>
              <w:tabs>
                <w:tab w:val="center" w:pos="4513"/>
                <w:tab w:val="right" w:pos="9026"/>
              </w:tabs>
              <w:rPr>
                <w:rFonts w:ascii="Arial" w:hAnsi="Arial"/>
                <w:i/>
              </w:rPr>
            </w:pPr>
          </w:p>
        </w:tc>
      </w:tr>
    </w:tbl>
    <w:p w:rsidR="004022A0" w:rsidRPr="004022A0" w:rsidRDefault="004022A0" w:rsidP="004022A0">
      <w:pPr>
        <w:tabs>
          <w:tab w:val="center" w:pos="4513"/>
          <w:tab w:val="right" w:pos="902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1958"/>
        <w:gridCol w:w="346"/>
        <w:gridCol w:w="4723"/>
      </w:tblGrid>
      <w:tr w:rsidR="004022A0" w:rsidRPr="004022A0" w:rsidTr="00586877">
        <w:trPr>
          <w:trHeight w:val="454"/>
        </w:trPr>
        <w:tc>
          <w:tcPr>
            <w:tcW w:w="2088" w:type="dxa"/>
            <w:tcBorders>
              <w:top w:val="nil"/>
              <w:left w:val="nil"/>
              <w:bottom w:val="nil"/>
              <w:right w:val="nil"/>
            </w:tcBorders>
            <w:vAlign w:val="bottom"/>
            <w:hideMark/>
          </w:tcPr>
          <w:p w:rsidR="004022A0" w:rsidRPr="004022A0" w:rsidRDefault="004022A0" w:rsidP="004022A0">
            <w:pPr>
              <w:tabs>
                <w:tab w:val="center" w:pos="4513"/>
                <w:tab w:val="right" w:pos="9026"/>
              </w:tabs>
              <w:spacing w:before="60" w:after="60"/>
              <w:rPr>
                <w:rFonts w:ascii="Arial" w:hAnsi="Arial"/>
                <w:b/>
              </w:rPr>
            </w:pPr>
            <w:r w:rsidRPr="004022A0">
              <w:rPr>
                <w:rFonts w:ascii="Arial" w:hAnsi="Arial"/>
                <w:b/>
              </w:rPr>
              <w:t>This policy was reviewed on:</w:t>
            </w:r>
          </w:p>
        </w:tc>
        <w:tc>
          <w:tcPr>
            <w:tcW w:w="2160" w:type="dxa"/>
            <w:tcBorders>
              <w:top w:val="nil"/>
              <w:left w:val="nil"/>
              <w:bottom w:val="dashSmallGap" w:sz="4" w:space="0" w:color="auto"/>
              <w:right w:val="nil"/>
            </w:tcBorders>
            <w:vAlign w:val="bottom"/>
          </w:tcPr>
          <w:p w:rsidR="004022A0" w:rsidRPr="004022A0" w:rsidRDefault="004022A0" w:rsidP="004022A0">
            <w:pPr>
              <w:tabs>
                <w:tab w:val="center" w:pos="4513"/>
                <w:tab w:val="right" w:pos="9026"/>
              </w:tabs>
              <w:rPr>
                <w:rFonts w:ascii="Arial" w:hAnsi="Arial"/>
                <w:i/>
              </w:rPr>
            </w:pPr>
          </w:p>
        </w:tc>
        <w:tc>
          <w:tcPr>
            <w:tcW w:w="360" w:type="dxa"/>
            <w:tcBorders>
              <w:top w:val="nil"/>
              <w:left w:val="nil"/>
              <w:bottom w:val="nil"/>
              <w:right w:val="nil"/>
            </w:tcBorders>
            <w:vAlign w:val="bottom"/>
          </w:tcPr>
          <w:p w:rsidR="004022A0" w:rsidRPr="004022A0" w:rsidRDefault="004022A0" w:rsidP="004022A0">
            <w:pPr>
              <w:tabs>
                <w:tab w:val="center" w:pos="4513"/>
                <w:tab w:val="right" w:pos="9026"/>
              </w:tabs>
              <w:jc w:val="center"/>
              <w:rPr>
                <w:rFonts w:ascii="Arial" w:hAnsi="Arial"/>
                <w:i/>
              </w:rPr>
            </w:pPr>
          </w:p>
        </w:tc>
        <w:tc>
          <w:tcPr>
            <w:tcW w:w="5247" w:type="dxa"/>
            <w:tcBorders>
              <w:top w:val="nil"/>
              <w:left w:val="nil"/>
              <w:bottom w:val="dashSmallGap" w:sz="4" w:space="0" w:color="auto"/>
              <w:right w:val="nil"/>
            </w:tcBorders>
            <w:vAlign w:val="bottom"/>
          </w:tcPr>
          <w:p w:rsidR="004022A0" w:rsidRPr="004022A0" w:rsidRDefault="004022A0" w:rsidP="004022A0">
            <w:pPr>
              <w:tabs>
                <w:tab w:val="center" w:pos="4513"/>
                <w:tab w:val="right" w:pos="9026"/>
              </w:tabs>
              <w:jc w:val="center"/>
              <w:rPr>
                <w:rFonts w:ascii="Arial" w:hAnsi="Arial"/>
                <w:i/>
              </w:rPr>
            </w:pPr>
          </w:p>
        </w:tc>
      </w:tr>
      <w:tr w:rsidR="004022A0" w:rsidRPr="004022A0" w:rsidTr="00586877">
        <w:trPr>
          <w:trHeight w:val="454"/>
        </w:trPr>
        <w:tc>
          <w:tcPr>
            <w:tcW w:w="2088" w:type="dxa"/>
            <w:tcBorders>
              <w:top w:val="nil"/>
              <w:left w:val="nil"/>
              <w:bottom w:val="nil"/>
              <w:right w:val="nil"/>
            </w:tcBorders>
            <w:vAlign w:val="bottom"/>
          </w:tcPr>
          <w:p w:rsidR="004022A0" w:rsidRPr="004022A0" w:rsidRDefault="004022A0" w:rsidP="004022A0">
            <w:pPr>
              <w:tabs>
                <w:tab w:val="center" w:pos="4513"/>
                <w:tab w:val="right" w:pos="9026"/>
              </w:tabs>
              <w:spacing w:before="60" w:after="60"/>
              <w:rPr>
                <w:rFonts w:ascii="Arial" w:hAnsi="Arial"/>
              </w:rPr>
            </w:pPr>
          </w:p>
        </w:tc>
        <w:tc>
          <w:tcPr>
            <w:tcW w:w="2160" w:type="dxa"/>
            <w:tcBorders>
              <w:top w:val="dashSmallGap" w:sz="4" w:space="0" w:color="auto"/>
              <w:left w:val="nil"/>
              <w:bottom w:val="dashSmallGap" w:sz="4" w:space="0" w:color="auto"/>
              <w:right w:val="nil"/>
            </w:tcBorders>
            <w:vAlign w:val="bottom"/>
          </w:tcPr>
          <w:p w:rsidR="004022A0" w:rsidRPr="004022A0" w:rsidRDefault="004022A0" w:rsidP="004022A0">
            <w:pPr>
              <w:tabs>
                <w:tab w:val="center" w:pos="4513"/>
                <w:tab w:val="right" w:pos="9026"/>
              </w:tabs>
              <w:jc w:val="center"/>
              <w:rPr>
                <w:rFonts w:ascii="Arial" w:hAnsi="Arial"/>
                <w:i/>
              </w:rPr>
            </w:pPr>
          </w:p>
        </w:tc>
        <w:tc>
          <w:tcPr>
            <w:tcW w:w="360" w:type="dxa"/>
            <w:tcBorders>
              <w:top w:val="nil"/>
              <w:left w:val="nil"/>
              <w:bottom w:val="nil"/>
              <w:right w:val="nil"/>
            </w:tcBorders>
            <w:vAlign w:val="bottom"/>
          </w:tcPr>
          <w:p w:rsidR="004022A0" w:rsidRPr="004022A0" w:rsidRDefault="004022A0" w:rsidP="004022A0">
            <w:pPr>
              <w:tabs>
                <w:tab w:val="center" w:pos="4513"/>
                <w:tab w:val="right" w:pos="9026"/>
              </w:tabs>
              <w:jc w:val="center"/>
              <w:rPr>
                <w:rFonts w:ascii="Arial" w:hAnsi="Arial"/>
                <w:i/>
              </w:rPr>
            </w:pPr>
          </w:p>
        </w:tc>
        <w:tc>
          <w:tcPr>
            <w:tcW w:w="5247" w:type="dxa"/>
            <w:tcBorders>
              <w:top w:val="dashSmallGap" w:sz="4" w:space="0" w:color="auto"/>
              <w:left w:val="nil"/>
              <w:bottom w:val="dashSmallGap" w:sz="4" w:space="0" w:color="auto"/>
              <w:right w:val="nil"/>
            </w:tcBorders>
            <w:vAlign w:val="bottom"/>
          </w:tcPr>
          <w:p w:rsidR="004022A0" w:rsidRPr="004022A0" w:rsidRDefault="004022A0" w:rsidP="004022A0">
            <w:pPr>
              <w:tabs>
                <w:tab w:val="center" w:pos="4513"/>
                <w:tab w:val="right" w:pos="9026"/>
              </w:tabs>
              <w:jc w:val="center"/>
              <w:rPr>
                <w:rFonts w:ascii="Arial" w:hAnsi="Arial"/>
                <w:i/>
              </w:rPr>
            </w:pPr>
          </w:p>
        </w:tc>
      </w:tr>
      <w:tr w:rsidR="004022A0" w:rsidRPr="004022A0" w:rsidTr="00586877">
        <w:trPr>
          <w:trHeight w:val="454"/>
        </w:trPr>
        <w:tc>
          <w:tcPr>
            <w:tcW w:w="2088" w:type="dxa"/>
            <w:tcBorders>
              <w:top w:val="nil"/>
              <w:left w:val="nil"/>
              <w:bottom w:val="nil"/>
              <w:right w:val="nil"/>
            </w:tcBorders>
            <w:vAlign w:val="bottom"/>
          </w:tcPr>
          <w:p w:rsidR="004022A0" w:rsidRPr="004022A0" w:rsidRDefault="004022A0" w:rsidP="004022A0">
            <w:pPr>
              <w:tabs>
                <w:tab w:val="center" w:pos="4513"/>
                <w:tab w:val="right" w:pos="9026"/>
              </w:tabs>
              <w:spacing w:before="60" w:after="60"/>
              <w:rPr>
                <w:rFonts w:ascii="Arial" w:hAnsi="Arial"/>
              </w:rPr>
            </w:pPr>
          </w:p>
        </w:tc>
        <w:tc>
          <w:tcPr>
            <w:tcW w:w="2160" w:type="dxa"/>
            <w:tcBorders>
              <w:top w:val="dashSmallGap" w:sz="4" w:space="0" w:color="auto"/>
              <w:left w:val="nil"/>
              <w:bottom w:val="dashSmallGap" w:sz="4" w:space="0" w:color="auto"/>
              <w:right w:val="nil"/>
            </w:tcBorders>
            <w:vAlign w:val="bottom"/>
          </w:tcPr>
          <w:p w:rsidR="004022A0" w:rsidRPr="004022A0" w:rsidRDefault="004022A0" w:rsidP="004022A0">
            <w:pPr>
              <w:tabs>
                <w:tab w:val="center" w:pos="4513"/>
                <w:tab w:val="right" w:pos="9026"/>
              </w:tabs>
              <w:jc w:val="center"/>
              <w:rPr>
                <w:rFonts w:ascii="Arial" w:hAnsi="Arial"/>
                <w:i/>
              </w:rPr>
            </w:pPr>
          </w:p>
        </w:tc>
        <w:tc>
          <w:tcPr>
            <w:tcW w:w="360" w:type="dxa"/>
            <w:tcBorders>
              <w:top w:val="nil"/>
              <w:left w:val="nil"/>
              <w:bottom w:val="nil"/>
              <w:right w:val="nil"/>
            </w:tcBorders>
            <w:vAlign w:val="bottom"/>
          </w:tcPr>
          <w:p w:rsidR="004022A0" w:rsidRPr="004022A0" w:rsidRDefault="004022A0" w:rsidP="004022A0">
            <w:pPr>
              <w:tabs>
                <w:tab w:val="center" w:pos="4513"/>
                <w:tab w:val="right" w:pos="9026"/>
              </w:tabs>
              <w:jc w:val="center"/>
              <w:rPr>
                <w:rFonts w:ascii="Arial" w:hAnsi="Arial"/>
                <w:i/>
              </w:rPr>
            </w:pPr>
          </w:p>
        </w:tc>
        <w:tc>
          <w:tcPr>
            <w:tcW w:w="5247" w:type="dxa"/>
            <w:tcBorders>
              <w:top w:val="dashSmallGap" w:sz="4" w:space="0" w:color="auto"/>
              <w:left w:val="nil"/>
              <w:bottom w:val="dashSmallGap" w:sz="4" w:space="0" w:color="auto"/>
              <w:right w:val="nil"/>
            </w:tcBorders>
            <w:vAlign w:val="bottom"/>
          </w:tcPr>
          <w:p w:rsidR="004022A0" w:rsidRPr="004022A0" w:rsidRDefault="004022A0" w:rsidP="004022A0">
            <w:pPr>
              <w:tabs>
                <w:tab w:val="center" w:pos="4513"/>
                <w:tab w:val="right" w:pos="9026"/>
              </w:tabs>
              <w:jc w:val="center"/>
              <w:rPr>
                <w:rFonts w:ascii="Arial" w:hAnsi="Arial"/>
                <w:i/>
              </w:rPr>
            </w:pPr>
          </w:p>
        </w:tc>
      </w:tr>
    </w:tbl>
    <w:p w:rsidR="007E6621" w:rsidRDefault="007E6621" w:rsidP="004022A0">
      <w:pPr>
        <w:pStyle w:val="ListParagraph"/>
        <w:widowControl w:val="0"/>
        <w:autoSpaceDE w:val="0"/>
        <w:adjustRightInd w:val="0"/>
        <w:spacing w:after="0"/>
        <w:ind w:left="0" w:firstLine="0"/>
        <w:rPr>
          <w:rFonts w:ascii="Arial Narrow" w:hAnsi="Arial Narrow" w:cs="Arial"/>
          <w:szCs w:val="24"/>
          <w:lang w:val="en-US"/>
        </w:rPr>
      </w:pPr>
    </w:p>
    <w:p w:rsidR="004022A0" w:rsidRDefault="004022A0" w:rsidP="004022A0">
      <w:pPr>
        <w:pStyle w:val="ListParagraph"/>
        <w:widowControl w:val="0"/>
        <w:autoSpaceDE w:val="0"/>
        <w:adjustRightInd w:val="0"/>
        <w:spacing w:after="0"/>
        <w:ind w:left="0" w:firstLine="0"/>
        <w:rPr>
          <w:rFonts w:ascii="Arial Narrow" w:hAnsi="Arial Narrow" w:cs="Arial"/>
          <w:szCs w:val="24"/>
          <w:lang w:val="en-US"/>
        </w:rPr>
      </w:pPr>
    </w:p>
    <w:p w:rsidR="004022A0" w:rsidRPr="004022A0" w:rsidRDefault="004022A0" w:rsidP="004022A0">
      <w:pPr>
        <w:widowControl w:val="0"/>
        <w:autoSpaceDE w:val="0"/>
        <w:adjustRightInd w:val="0"/>
        <w:rPr>
          <w:rFonts w:ascii="Arial Narrow" w:hAnsi="Arial Narrow" w:cs="Arial"/>
          <w:szCs w:val="24"/>
          <w:lang w:val="en-US"/>
        </w:rPr>
      </w:pPr>
    </w:p>
    <w:sectPr w:rsidR="004022A0" w:rsidRPr="0040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961"/>
    <w:multiLevelType w:val="hybridMultilevel"/>
    <w:tmpl w:val="B052A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409165A"/>
    <w:multiLevelType w:val="hybridMultilevel"/>
    <w:tmpl w:val="3D369E02"/>
    <w:lvl w:ilvl="0" w:tplc="4A4CD076">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21"/>
    <w:rsid w:val="000B3163"/>
    <w:rsid w:val="000F10C7"/>
    <w:rsid w:val="002D0ECE"/>
    <w:rsid w:val="004022A0"/>
    <w:rsid w:val="004557DA"/>
    <w:rsid w:val="007E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6307D-6828-4AD7-9359-435E30A5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21"/>
    <w:pPr>
      <w:suppressAutoHyphens/>
      <w:autoSpaceDN w:val="0"/>
      <w:spacing w:after="200" w:line="360" w:lineRule="auto"/>
      <w:ind w:left="720" w:firstLine="720"/>
      <w:jc w:val="both"/>
    </w:pPr>
    <w:rPr>
      <w:rFonts w:eastAsia="Calibri"/>
      <w:kern w:val="3"/>
      <w:szCs w:val="22"/>
      <w:lang w:bidi="hi-IN"/>
    </w:rPr>
  </w:style>
  <w:style w:type="paragraph" w:styleId="BalloonText">
    <w:name w:val="Balloon Text"/>
    <w:basedOn w:val="Normal"/>
    <w:link w:val="BalloonTextChar"/>
    <w:uiPriority w:val="99"/>
    <w:semiHidden/>
    <w:unhideWhenUsed/>
    <w:rsid w:val="000B3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Stepney</dc:creator>
  <cp:keywords/>
  <dc:description/>
  <cp:lastModifiedBy>manager</cp:lastModifiedBy>
  <cp:revision>8</cp:revision>
  <cp:lastPrinted>2017-11-10T11:25:00Z</cp:lastPrinted>
  <dcterms:created xsi:type="dcterms:W3CDTF">2016-02-28T21:04:00Z</dcterms:created>
  <dcterms:modified xsi:type="dcterms:W3CDTF">2017-11-10T11:25:00Z</dcterms:modified>
</cp:coreProperties>
</file>